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sz w:val="36"/>
          <w:szCs w:val="44"/>
          <w:lang w:val="en-US" w:eastAsia="zh-CN"/>
        </w:rPr>
      </w:pPr>
      <w:r>
        <w:rPr>
          <w:rFonts w:hint="eastAsia" w:ascii="方正小标宋简体" w:hAnsi="方正小标宋简体" w:eastAsia="方正小标宋简体" w:cs="方正小标宋简体"/>
          <w:sz w:val="36"/>
          <w:szCs w:val="44"/>
          <w:lang w:val="en-US" w:eastAsia="zh-CN"/>
        </w:rPr>
        <w:t>学校获全国首批依托易班网开展大学生学习思政课网络平台建设试点高校</w:t>
      </w:r>
    </w:p>
    <w:p>
      <w:pPr>
        <w:keepNext w:val="0"/>
        <w:keepLines w:val="0"/>
        <w:pageBreakBefore w:val="0"/>
        <w:widowControl w:val="0"/>
        <w:kinsoku/>
        <w:wordWrap/>
        <w:overflowPunct/>
        <w:topLinePunct w:val="0"/>
        <w:autoSpaceDE/>
        <w:autoSpaceDN/>
        <w:bidi w:val="0"/>
        <w:adjustRightInd/>
        <w:snapToGrid/>
        <w:spacing w:line="480" w:lineRule="exact"/>
        <w:ind w:firstLine="560" w:firstLineChars="200"/>
        <w:jc w:val="left"/>
        <w:textAlignment w:val="auto"/>
        <w:rPr>
          <w:rFonts w:hint="default" w:ascii="仿宋" w:hAnsi="仿宋" w:eastAsia="仿宋" w:cs="仿宋"/>
          <w:sz w:val="28"/>
          <w:szCs w:val="28"/>
          <w:lang w:val="en-US" w:eastAsia="zh-CN"/>
        </w:rPr>
      </w:pPr>
      <w:r>
        <w:rPr>
          <w:rFonts w:hint="default" w:ascii="仿宋" w:hAnsi="仿宋" w:eastAsia="仿宋" w:cs="仿宋"/>
          <w:sz w:val="28"/>
          <w:szCs w:val="28"/>
          <w:lang w:val="en-US" w:eastAsia="zh-CN"/>
        </w:rPr>
        <w:t>近日，教育部社会科学司发函，批准我校作为全国首批六所依托易班网开展大学生学习思政课网络平台建设的试点高校之一，率先探索思政课信息化建设改革创新。</w:t>
      </w:r>
    </w:p>
    <w:p>
      <w:pPr>
        <w:keepNext w:val="0"/>
        <w:keepLines w:val="0"/>
        <w:pageBreakBefore w:val="0"/>
        <w:widowControl w:val="0"/>
        <w:kinsoku/>
        <w:wordWrap/>
        <w:overflowPunct/>
        <w:topLinePunct w:val="0"/>
        <w:autoSpaceDE/>
        <w:autoSpaceDN/>
        <w:bidi w:val="0"/>
        <w:adjustRightInd/>
        <w:snapToGrid/>
        <w:spacing w:line="480" w:lineRule="exact"/>
        <w:ind w:firstLine="560" w:firstLineChars="200"/>
        <w:jc w:val="left"/>
        <w:textAlignment w:val="auto"/>
        <w:rPr>
          <w:rFonts w:hint="default" w:ascii="仿宋" w:hAnsi="仿宋" w:eastAsia="仿宋" w:cs="仿宋"/>
          <w:sz w:val="28"/>
          <w:szCs w:val="28"/>
          <w:lang w:val="en-US" w:eastAsia="zh-CN"/>
        </w:rPr>
      </w:pPr>
      <w:r>
        <w:rPr>
          <w:rFonts w:hint="default" w:ascii="仿宋" w:hAnsi="仿宋" w:eastAsia="仿宋" w:cs="仿宋"/>
          <w:sz w:val="28"/>
          <w:szCs w:val="28"/>
          <w:lang w:val="en-US" w:eastAsia="zh-CN"/>
        </w:rPr>
        <w:t>学校思想政治理论课教师座谈会召开三年来，广大青年学生对党的创新理论高度认同，“四个自信”显著增强，思政课建设取得了历史性成就，充分彰显了立德树人关键课程的作用。3月18日晚，中央广播电视总台《新闻联播》报道指出：“我国思政课建设稳步推进，教师队伍快速发展壮大，教学质量和水平大幅提高”。报道中还提到教育部正在推进“全国高校思政课教师网络集体备课平台”和学生自主学习平台“青梨派”建设，将其作为“大思政课”信息化建设的重要举措。</w:t>
      </w:r>
    </w:p>
    <w:p>
      <w:pPr>
        <w:keepNext w:val="0"/>
        <w:keepLines w:val="0"/>
        <w:pageBreakBefore w:val="0"/>
        <w:widowControl w:val="0"/>
        <w:kinsoku/>
        <w:wordWrap/>
        <w:overflowPunct/>
        <w:topLinePunct w:val="0"/>
        <w:autoSpaceDE/>
        <w:autoSpaceDN/>
        <w:bidi w:val="0"/>
        <w:adjustRightInd/>
        <w:snapToGrid/>
        <w:spacing w:line="480" w:lineRule="exact"/>
        <w:ind w:firstLine="560" w:firstLineChars="200"/>
        <w:jc w:val="left"/>
        <w:textAlignment w:val="auto"/>
        <w:rPr>
          <w:rFonts w:hint="default" w:ascii="仿宋" w:hAnsi="仿宋" w:eastAsia="仿宋" w:cs="仿宋"/>
          <w:sz w:val="28"/>
          <w:szCs w:val="28"/>
          <w:lang w:val="en-US" w:eastAsia="zh-CN"/>
        </w:rPr>
      </w:pPr>
      <w:r>
        <w:rPr>
          <w:rFonts w:hint="default" w:ascii="仿宋" w:hAnsi="仿宋" w:eastAsia="仿宋" w:cs="仿宋"/>
          <w:sz w:val="28"/>
          <w:szCs w:val="28"/>
          <w:lang w:val="en-US" w:eastAsia="zh-CN"/>
        </w:rPr>
        <w:t>3月17日，教育部举行新闻发布会，总结贯彻落实学校思想政治理论课教师座谈会精神总体情况，并对下一步工作进行介绍。教育部社会科学司司长徐青森在发布会上表示，目前“易班”平台已经覆盖全国1700多所高校，大学生实名注册用户达到3000万人，日均活跃用户超过百万人次。教育部正在与“易班”平台合作，推动面向学生自主学习的“青梨派”平台建设。“青梨派”将为学生提供优质的课程资源，并为学生创作网络学习作品提供展示和互动平台，积极探索学生自主学习与课堂教学、实践教学、教师评价考核的联动机制。目前“青梨派”平台已在三个省市和六所高校开展试点，我校作为首批试点高校，率先参与并开展“青梨派”平台的建设和推广工作。</w:t>
      </w:r>
    </w:p>
    <w:p>
      <w:pPr>
        <w:keepNext w:val="0"/>
        <w:keepLines w:val="0"/>
        <w:pageBreakBefore w:val="0"/>
        <w:widowControl w:val="0"/>
        <w:kinsoku/>
        <w:wordWrap/>
        <w:overflowPunct/>
        <w:topLinePunct w:val="0"/>
        <w:autoSpaceDE/>
        <w:autoSpaceDN/>
        <w:bidi w:val="0"/>
        <w:adjustRightInd/>
        <w:snapToGrid/>
        <w:spacing w:line="480" w:lineRule="exact"/>
        <w:ind w:firstLine="560" w:firstLineChars="200"/>
        <w:jc w:val="left"/>
        <w:textAlignment w:val="auto"/>
        <w:rPr>
          <w:rFonts w:hint="default" w:ascii="仿宋" w:hAnsi="仿宋" w:eastAsia="仿宋" w:cs="仿宋"/>
          <w:sz w:val="28"/>
          <w:szCs w:val="28"/>
          <w:lang w:val="en-US" w:eastAsia="zh-CN"/>
        </w:rPr>
      </w:pPr>
      <w:r>
        <w:rPr>
          <w:rFonts w:hint="default" w:ascii="仿宋" w:hAnsi="仿宋" w:eastAsia="仿宋" w:cs="仿宋"/>
          <w:sz w:val="28"/>
          <w:szCs w:val="28"/>
          <w:lang w:val="en-US" w:eastAsia="zh-CN"/>
        </w:rPr>
        <w:t>我校深入贯彻落实习近平总书记在学校思想政治理论课教师座谈会上的重要讲话精神，不断推动思政课改革创新。此次入选“青梨派”平台首批试点建设高校，学校于前期初步形成《武汉理工大学关于推进和加强全国大学生思政课在线学习平台和学习成果展示平台建设试点工作的实施方案》，将以习近平新时代中国特色社会主义思想为指导，依托易班网、理工易班网络平台，加强网络思政课内容建设，构建思政课网络聚合平台，优化思政</w:t>
      </w:r>
      <w:bookmarkStart w:id="0" w:name="_GoBack"/>
      <w:bookmarkEnd w:id="0"/>
      <w:r>
        <w:rPr>
          <w:rFonts w:hint="default" w:ascii="仿宋" w:hAnsi="仿宋" w:eastAsia="仿宋" w:cs="仿宋"/>
          <w:sz w:val="28"/>
          <w:szCs w:val="28"/>
          <w:lang w:val="en-US" w:eastAsia="zh-CN"/>
        </w:rPr>
        <w:t>课实践教学模式和教学评价机制，形成学校大学生专属的思政课学习成果展示专栏，持续增强大学生对思政课的参与度和获得感。</w:t>
      </w:r>
    </w:p>
    <w:p>
      <w:pPr>
        <w:keepNext w:val="0"/>
        <w:keepLines w:val="0"/>
        <w:pageBreakBefore w:val="0"/>
        <w:widowControl w:val="0"/>
        <w:kinsoku/>
        <w:wordWrap/>
        <w:overflowPunct/>
        <w:topLinePunct w:val="0"/>
        <w:autoSpaceDE/>
        <w:autoSpaceDN/>
        <w:bidi w:val="0"/>
        <w:adjustRightInd/>
        <w:snapToGrid/>
        <w:spacing w:line="480" w:lineRule="exact"/>
        <w:ind w:firstLine="560" w:firstLineChars="200"/>
        <w:jc w:val="left"/>
        <w:textAlignment w:val="auto"/>
        <w:rPr>
          <w:rFonts w:hint="default" w:ascii="仿宋" w:hAnsi="仿宋" w:eastAsia="仿宋" w:cs="仿宋"/>
          <w:sz w:val="28"/>
          <w:szCs w:val="28"/>
          <w:lang w:val="en-US" w:eastAsia="zh-CN"/>
        </w:rPr>
      </w:pPr>
      <w:r>
        <w:rPr>
          <w:rFonts w:hint="default" w:ascii="仿宋" w:hAnsi="仿宋" w:eastAsia="仿宋" w:cs="仿宋"/>
          <w:sz w:val="28"/>
          <w:szCs w:val="28"/>
          <w:lang w:val="en-US" w:eastAsia="zh-CN"/>
        </w:rPr>
        <w:t>后期，学校将以“青梨派”试点建设契机，整合优质资源，激发学生学习活力，探索“大思政课”网络聚合模式，为提高教学质量提供有力支撑。</w:t>
      </w:r>
    </w:p>
    <w:p>
      <w:pPr>
        <w:widowControl/>
        <w:jc w:val="left"/>
        <w:rPr>
          <w:rFonts w:ascii="黑体" w:hAnsi="黑体" w:eastAsia="黑体" w:cs="Times New Roman"/>
          <w:sz w:val="28"/>
          <w:szCs w:val="28"/>
        </w:rPr>
      </w:pPr>
      <w:r>
        <w:rPr>
          <w:rFonts w:hint="eastAsia" w:ascii="黑体" w:hAnsi="黑体" w:eastAsia="黑体" w:cs="Times New Roman"/>
          <w:sz w:val="28"/>
          <w:szCs w:val="28"/>
        </w:rPr>
        <w:t>素材图片</w:t>
      </w:r>
      <w:r>
        <w:rPr>
          <w:rFonts w:hint="eastAsia" w:ascii="仿宋_GB2312" w:hAnsi="仿宋_GB2312" w:eastAsia="仿宋_GB2312" w:cs="仿宋_GB2312"/>
          <w:b w:val="0"/>
          <w:bCs w:val="0"/>
          <w:sz w:val="28"/>
          <w:szCs w:val="28"/>
          <w:lang w:eastAsia="zh-CN"/>
        </w:rPr>
        <w:t>（</w:t>
      </w:r>
      <w:r>
        <w:rPr>
          <w:rFonts w:hint="eastAsia" w:ascii="仿宋_GB2312" w:hAnsi="仿宋_GB2312" w:eastAsia="仿宋_GB2312" w:cs="仿宋_GB2312"/>
          <w:b w:val="0"/>
          <w:bCs w:val="0"/>
          <w:sz w:val="28"/>
          <w:szCs w:val="28"/>
          <w:lang w:val="en-US" w:eastAsia="zh-CN"/>
        </w:rPr>
        <w:t>图片插入位置不限，请自行发挥</w:t>
      </w:r>
      <w:r>
        <w:rPr>
          <w:rFonts w:hint="eastAsia" w:ascii="仿宋_GB2312" w:hAnsi="仿宋_GB2312" w:eastAsia="仿宋_GB2312" w:cs="仿宋_GB2312"/>
          <w:b w:val="0"/>
          <w:bCs w:val="0"/>
          <w:sz w:val="28"/>
          <w:szCs w:val="28"/>
          <w:lang w:eastAsia="zh-CN"/>
        </w:rPr>
        <w:t>）</w:t>
      </w:r>
      <w:r>
        <w:rPr>
          <w:rFonts w:hint="eastAsia" w:ascii="黑体" w:hAnsi="黑体" w:eastAsia="黑体" w:cs="Times New Roman"/>
          <w:sz w:val="28"/>
          <w:szCs w:val="28"/>
        </w:rPr>
        <w:t>：</w:t>
      </w:r>
    </w:p>
    <w:p>
      <w:pPr>
        <w:jc w:val="center"/>
        <w:rPr>
          <w:rFonts w:hint="eastAsia" w:ascii="仿宋_GB2312" w:hAnsi="Calibri" w:eastAsia="仿宋_GB2312" w:cs="Times New Roman"/>
          <w:sz w:val="28"/>
          <w:szCs w:val="28"/>
        </w:rPr>
      </w:pPr>
      <w:r>
        <w:drawing>
          <wp:inline distT="0" distB="0" distL="114300" distR="114300">
            <wp:extent cx="5264785" cy="1877695"/>
            <wp:effectExtent l="0" t="0" r="8255" b="1206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4"/>
                    <a:stretch>
                      <a:fillRect/>
                    </a:stretch>
                  </pic:blipFill>
                  <pic:spPr>
                    <a:xfrm>
                      <a:off x="0" y="0"/>
                      <a:ext cx="5264785" cy="1877695"/>
                    </a:xfrm>
                    <a:prstGeom prst="rect">
                      <a:avLst/>
                    </a:prstGeom>
                    <a:noFill/>
                    <a:ln>
                      <a:noFill/>
                    </a:ln>
                  </pic:spPr>
                </pic:pic>
              </a:graphicData>
            </a:graphic>
          </wp:inline>
        </w:drawing>
      </w:r>
      <w:r>
        <w:drawing>
          <wp:inline distT="0" distB="0" distL="114300" distR="114300">
            <wp:extent cx="5270500" cy="2921000"/>
            <wp:effectExtent l="0" t="0" r="2540" b="508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5"/>
                    <a:stretch>
                      <a:fillRect/>
                    </a:stretch>
                  </pic:blipFill>
                  <pic:spPr>
                    <a:xfrm>
                      <a:off x="0" y="0"/>
                      <a:ext cx="5270500" cy="2921000"/>
                    </a:xfrm>
                    <a:prstGeom prst="rect">
                      <a:avLst/>
                    </a:prstGeom>
                    <a:noFill/>
                    <a:ln>
                      <a:noFill/>
                    </a:ln>
                  </pic:spPr>
                </pic:pic>
              </a:graphicData>
            </a:graphic>
          </wp:inline>
        </w:drawing>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1492F50"/>
    <w:rsid w:val="000919FE"/>
    <w:rsid w:val="00470FB9"/>
    <w:rsid w:val="00B64721"/>
    <w:rsid w:val="00E61028"/>
    <w:rsid w:val="00F32445"/>
    <w:rsid w:val="184716D8"/>
    <w:rsid w:val="19124345"/>
    <w:rsid w:val="27280458"/>
    <w:rsid w:val="325F6A12"/>
    <w:rsid w:val="41093130"/>
    <w:rsid w:val="417D6CFA"/>
    <w:rsid w:val="61492F50"/>
    <w:rsid w:val="681618DA"/>
    <w:rsid w:val="6F052CC1"/>
    <w:rsid w:val="765B3013"/>
    <w:rsid w:val="770E2C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footer"/>
    <w:basedOn w:val="1"/>
    <w:link w:val="8"/>
    <w:qFormat/>
    <w:uiPriority w:val="0"/>
    <w:pPr>
      <w:tabs>
        <w:tab w:val="center" w:pos="4153"/>
        <w:tab w:val="right" w:pos="8306"/>
      </w:tabs>
      <w:snapToGrid w:val="0"/>
      <w:jc w:val="left"/>
    </w:pPr>
    <w:rPr>
      <w:sz w:val="18"/>
      <w:szCs w:val="18"/>
    </w:rPr>
  </w:style>
  <w:style w:type="paragraph" w:styleId="4">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character" w:customStyle="1" w:styleId="7">
    <w:name w:val="页眉 字符"/>
    <w:basedOn w:val="6"/>
    <w:link w:val="4"/>
    <w:qFormat/>
    <w:uiPriority w:val="0"/>
    <w:rPr>
      <w:kern w:val="2"/>
      <w:sz w:val="18"/>
      <w:szCs w:val="18"/>
    </w:rPr>
  </w:style>
  <w:style w:type="character" w:customStyle="1" w:styleId="8">
    <w:name w:val="页脚 字符"/>
    <w:basedOn w:val="6"/>
    <w:link w:val="3"/>
    <w:qFormat/>
    <w:uiPriority w:val="0"/>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472</Words>
  <Characters>499</Characters>
  <Lines>3</Lines>
  <Paragraphs>1</Paragraphs>
  <TotalTime>2</TotalTime>
  <ScaleCrop>false</ScaleCrop>
  <LinksUpToDate>false</LinksUpToDate>
  <CharactersWithSpaces>499</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2020-12-31T01:52:00Z</dcterms:created>
  <dc:creator>追寻</dc:creator>
  <cp:lastModifiedBy>bananababanana</cp:lastModifiedBy>
  <dcterms:modified xsi:type="dcterms:W3CDTF">2022-04-22T02:15:45Z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9C16B7EFB3014615B0B75C0E14476BE7</vt:lpwstr>
  </property>
  <property fmtid="{D5CDD505-2E9C-101B-9397-08002B2CF9AE}" pid="4" name="commondata">
    <vt:lpwstr>eyJoZGlkIjoiY2RmY2VlM2YzOWU4ZTRlYjMyOGFmNjc3OWVjNGY0ODIifQ==</vt:lpwstr>
  </property>
</Properties>
</file>