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DB5A012">
      <w:pPr>
        <w:keepNext w:val="0"/>
        <w:keepLines w:val="0"/>
        <w:pageBreakBefore w:val="0"/>
        <w:widowControl w:val="0"/>
        <w:tabs>
          <w:tab w:val="left" w:pos="349"/>
        </w:tabs>
        <w:kinsoku/>
        <w:wordWrap/>
        <w:overflowPunct/>
        <w:topLinePunct w:val="0"/>
        <w:autoSpaceDE/>
        <w:autoSpaceDN/>
        <w:bidi w:val="0"/>
        <w:adjustRightInd/>
        <w:snapToGrid/>
        <w:spacing w:line="240" w:lineRule="auto"/>
        <w:ind w:firstLine="0" w:firstLineChars="0"/>
        <w:jc w:val="left"/>
        <w:textAlignment w:val="auto"/>
        <w:rPr>
          <w:rFonts w:hint="eastAsia" w:ascii="楷体_GB2312" w:hAnsi="楷体_GB2312" w:eastAsia="楷体_GB2312" w:cs="楷体_GB2312"/>
          <w:b/>
          <w:bCs/>
          <w:i w:val="0"/>
          <w:iCs w:val="0"/>
          <w:caps w:val="0"/>
          <w:color w:val="151A33"/>
          <w:spacing w:val="0"/>
          <w:sz w:val="28"/>
          <w:szCs w:val="28"/>
          <w:shd w:val="clear" w:fill="FFFFFF"/>
          <w:lang w:val="en-US" w:eastAsia="zh-CN"/>
        </w:rPr>
      </w:pPr>
      <w:r>
        <w:rPr>
          <w:rFonts w:hint="eastAsia" w:ascii="楷体_GB2312" w:hAnsi="楷体_GB2312" w:eastAsia="楷体_GB2312" w:cs="楷体_GB2312"/>
          <w:b/>
          <w:bCs/>
          <w:i w:val="0"/>
          <w:iCs w:val="0"/>
          <w:caps w:val="0"/>
          <w:color w:val="151A33"/>
          <w:spacing w:val="0"/>
          <w:sz w:val="28"/>
          <w:szCs w:val="28"/>
          <w:shd w:val="clear" w:fill="FFFFFF"/>
          <w:lang w:val="en-US" w:eastAsia="zh-CN"/>
        </w:rPr>
        <w:t>附件2：</w:t>
      </w:r>
    </w:p>
    <w:p w14:paraId="25DD73F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i w:val="0"/>
          <w:iCs w:val="0"/>
          <w:caps w:val="0"/>
          <w:color w:val="151A33"/>
          <w:spacing w:val="0"/>
          <w:sz w:val="36"/>
          <w:szCs w:val="36"/>
          <w:shd w:val="clear" w:fill="FFFFFF"/>
        </w:rPr>
      </w:pPr>
      <w:r>
        <w:rPr>
          <w:rFonts w:hint="eastAsia" w:ascii="方正小标宋简体" w:hAnsi="方正小标宋简体" w:eastAsia="方正小标宋简体" w:cs="方正小标宋简体"/>
          <w:b w:val="0"/>
          <w:bCs w:val="0"/>
          <w:i w:val="0"/>
          <w:iCs w:val="0"/>
          <w:caps w:val="0"/>
          <w:color w:val="151A33"/>
          <w:spacing w:val="0"/>
          <w:sz w:val="36"/>
          <w:szCs w:val="36"/>
          <w:shd w:val="clear" w:fill="FFFFFF"/>
        </w:rPr>
        <w:t>第</w:t>
      </w:r>
      <w:r>
        <w:rPr>
          <w:rFonts w:hint="eastAsia" w:ascii="方正小标宋简体" w:hAnsi="方正小标宋简体" w:eastAsia="方正小标宋简体" w:cs="方正小标宋简体"/>
          <w:b w:val="0"/>
          <w:bCs w:val="0"/>
          <w:i w:val="0"/>
          <w:iCs w:val="0"/>
          <w:caps w:val="0"/>
          <w:color w:val="151A33"/>
          <w:spacing w:val="0"/>
          <w:sz w:val="36"/>
          <w:szCs w:val="36"/>
          <w:shd w:val="clear" w:fill="FFFFFF"/>
          <w:lang w:val="en-US" w:eastAsia="zh-CN"/>
        </w:rPr>
        <w:t>九</w:t>
      </w:r>
      <w:r>
        <w:rPr>
          <w:rFonts w:hint="eastAsia" w:ascii="方正小标宋简体" w:hAnsi="方正小标宋简体" w:eastAsia="方正小标宋简体" w:cs="方正小标宋简体"/>
          <w:b w:val="0"/>
          <w:bCs w:val="0"/>
          <w:i w:val="0"/>
          <w:iCs w:val="0"/>
          <w:caps w:val="0"/>
          <w:color w:val="151A33"/>
          <w:spacing w:val="0"/>
          <w:sz w:val="36"/>
          <w:szCs w:val="36"/>
          <w:shd w:val="clear" w:fill="FFFFFF"/>
        </w:rPr>
        <w:t>届理工易班十佳网络人气班集体巡展活动</w:t>
      </w:r>
    </w:p>
    <w:p w14:paraId="4B15B59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i w:val="0"/>
          <w:iCs w:val="0"/>
          <w:caps w:val="0"/>
          <w:color w:val="151A33"/>
          <w:spacing w:val="0"/>
          <w:sz w:val="36"/>
          <w:szCs w:val="36"/>
          <w:shd w:val="clear" w:fill="FFFFFF"/>
          <w:lang w:val="en-US" w:eastAsia="zh-CN"/>
        </w:rPr>
      </w:pPr>
      <w:r>
        <w:rPr>
          <w:rFonts w:hint="eastAsia" w:ascii="方正小标宋简体" w:hAnsi="方正小标宋简体" w:eastAsia="方正小标宋简体" w:cs="方正小标宋简体"/>
          <w:b w:val="0"/>
          <w:bCs w:val="0"/>
          <w:i w:val="0"/>
          <w:iCs w:val="0"/>
          <w:caps w:val="0"/>
          <w:color w:val="151A33"/>
          <w:spacing w:val="0"/>
          <w:sz w:val="36"/>
          <w:szCs w:val="36"/>
          <w:shd w:val="clear" w:fill="FFFFFF"/>
          <w:lang w:val="en-US" w:eastAsia="zh-CN"/>
        </w:rPr>
        <w:t>初赛评分细则</w:t>
      </w:r>
    </w:p>
    <w:p w14:paraId="2B17FC8F">
      <w:pPr>
        <w:keepNext w:val="0"/>
        <w:keepLines w:val="0"/>
        <w:pageBreakBefore w:val="0"/>
        <w:widowControl w:val="0"/>
        <w:kinsoku/>
        <w:wordWrap/>
        <w:overflowPunct/>
        <w:topLinePunct w:val="0"/>
        <w:autoSpaceDE/>
        <w:autoSpaceDN/>
        <w:bidi w:val="0"/>
        <w:adjustRightInd/>
        <w:snapToGrid/>
        <w:spacing w:line="480" w:lineRule="exact"/>
        <w:ind w:firstLine="573"/>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第九届理工易班十佳网络人气班集体巡展活动初赛评分包括网络建设成果、评委打分和网络风采展示三部分，参评班级最终初赛得分为：</w:t>
      </w:r>
    </w:p>
    <w:p w14:paraId="79E2B073">
      <w:pPr>
        <w:keepNext w:val="0"/>
        <w:keepLines w:val="0"/>
        <w:pageBreakBefore w:val="0"/>
        <w:widowControl w:val="0"/>
        <w:kinsoku/>
        <w:wordWrap/>
        <w:overflowPunct/>
        <w:topLinePunct w:val="0"/>
        <w:autoSpaceDE/>
        <w:autoSpaceDN/>
        <w:bidi w:val="0"/>
        <w:adjustRightInd/>
        <w:snapToGrid/>
        <w:spacing w:line="480" w:lineRule="exact"/>
        <w:ind w:firstLine="562" w:firstLineChars="200"/>
        <w:textAlignment w:val="auto"/>
        <w:rPr>
          <w:rFonts w:hint="default"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网络建设成果*10%+评委打分*40%+网络风采展示*50%</w:t>
      </w:r>
    </w:p>
    <w:p w14:paraId="4FE00853">
      <w:pPr>
        <w:keepNext w:val="0"/>
        <w:keepLines w:val="0"/>
        <w:pageBreakBefore w:val="0"/>
        <w:widowControl w:val="0"/>
        <w:kinsoku/>
        <w:wordWrap/>
        <w:overflowPunct/>
        <w:topLinePunct w:val="0"/>
        <w:autoSpaceDE/>
        <w:autoSpaceDN/>
        <w:bidi w:val="0"/>
        <w:adjustRightInd/>
        <w:snapToGrid/>
        <w:spacing w:line="480" w:lineRule="exact"/>
        <w:ind w:firstLine="573"/>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最终初赛总分排名前50%的班级将进入复赛，且初赛分数占复赛评比最终成绩的30%。</w:t>
      </w:r>
    </w:p>
    <w:p w14:paraId="6BEF9E21">
      <w:pPr>
        <w:keepNext w:val="0"/>
        <w:keepLines w:val="0"/>
        <w:pageBreakBefore w:val="0"/>
        <w:widowControl w:val="0"/>
        <w:kinsoku/>
        <w:wordWrap/>
        <w:overflowPunct/>
        <w:topLinePunct w:val="0"/>
        <w:autoSpaceDE/>
        <w:autoSpaceDN/>
        <w:bidi w:val="0"/>
        <w:adjustRightInd/>
        <w:snapToGrid/>
        <w:spacing w:line="480" w:lineRule="exact"/>
        <w:ind w:firstLine="573"/>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各部分占比及相关评比细则如下：</w:t>
      </w:r>
    </w:p>
    <w:p w14:paraId="23760E5F">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rPr>
          <w:rFonts w:hint="eastAsia" w:ascii="楷体_GB2312" w:hAnsi="楷体_GB2312" w:eastAsia="楷体_GB2312" w:cs="楷体_GB2312"/>
          <w:b/>
          <w:bCs/>
          <w:i w:val="0"/>
          <w:iCs w:val="0"/>
          <w:caps w:val="0"/>
          <w:color w:val="3E3E3E"/>
          <w:spacing w:val="0"/>
          <w:sz w:val="28"/>
          <w:szCs w:val="28"/>
          <w:shd w:val="clear" w:fill="FFFFFF"/>
          <w:lang w:val="en-US" w:eastAsia="zh-CN"/>
        </w:rPr>
      </w:pPr>
      <w:r>
        <w:rPr>
          <w:rFonts w:hint="eastAsia" w:ascii="黑体" w:hAnsi="黑体" w:eastAsia="黑体" w:cs="黑体"/>
          <w:b w:val="0"/>
          <w:bCs w:val="0"/>
          <w:sz w:val="28"/>
          <w:szCs w:val="28"/>
          <w:lang w:val="en-US" w:eastAsia="zh-CN"/>
        </w:rPr>
        <w:t>一、网络建设成果（10%）</w:t>
      </w:r>
    </w:p>
    <w:p w14:paraId="47F7284A">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textAlignment w:val="auto"/>
        <w:rPr>
          <w:rFonts w:hint="default" w:ascii="仿宋_GB2312" w:hAnsi="仿宋_GB2312" w:eastAsia="仿宋_GB2312" w:cs="仿宋_GB2312"/>
          <w:b w:val="0"/>
          <w:bCs w:val="0"/>
          <w:i w:val="0"/>
          <w:iCs w:val="0"/>
          <w:caps w:val="0"/>
          <w:color w:val="3E3E3E"/>
          <w:spacing w:val="0"/>
          <w:sz w:val="28"/>
          <w:szCs w:val="28"/>
          <w:shd w:val="clear" w:fill="FFFFFF"/>
          <w:lang w:val="en-US" w:eastAsia="zh-CN"/>
        </w:rPr>
      </w:pPr>
      <w:r>
        <w:rPr>
          <w:rFonts w:hint="eastAsia" w:ascii="仿宋_GB2312" w:hAnsi="仿宋_GB2312" w:eastAsia="仿宋_GB2312" w:cs="仿宋_GB2312"/>
          <w:b/>
          <w:bCs/>
          <w:i w:val="0"/>
          <w:iCs w:val="0"/>
          <w:caps w:val="0"/>
          <w:color w:val="FF0000"/>
          <w:spacing w:val="0"/>
          <w:sz w:val="28"/>
          <w:szCs w:val="28"/>
          <w:shd w:val="clear" w:fill="FFFFFF"/>
          <w:lang w:val="en-US" w:eastAsia="zh-CN"/>
        </w:rPr>
        <w:t>本项材料将直接同时作为初赛参评资格项，</w:t>
      </w:r>
      <w:r>
        <w:rPr>
          <w:rFonts w:hint="eastAsia" w:ascii="仿宋_GB2312" w:hAnsi="仿宋_GB2312" w:eastAsia="仿宋_GB2312" w:cs="仿宋_GB2312"/>
          <w:b w:val="0"/>
          <w:bCs w:val="0"/>
          <w:i w:val="0"/>
          <w:iCs w:val="0"/>
          <w:caps w:val="0"/>
          <w:color w:val="3E3E3E"/>
          <w:spacing w:val="0"/>
          <w:sz w:val="28"/>
          <w:szCs w:val="28"/>
          <w:shd w:val="clear" w:fill="FFFFFF"/>
          <w:lang w:val="en-US" w:eastAsia="zh-CN"/>
        </w:rPr>
        <w:t>各参评班级需按照通知要求，提交班级成员参与网络活动所获成果或班级举办过的网络活动及佐证材料，将根据活动质量以及网络建设成果情况进行打分，按照排名情况进行分等级赋分，</w:t>
      </w:r>
      <w:r>
        <w:rPr>
          <w:rFonts w:hint="eastAsia" w:ascii="仿宋_GB2312" w:hAnsi="仿宋_GB2312" w:eastAsia="仿宋_GB2312" w:cs="仿宋_GB2312"/>
          <w:i w:val="0"/>
          <w:iCs w:val="0"/>
          <w:caps w:val="0"/>
          <w:color w:val="3E3E3E"/>
          <w:spacing w:val="0"/>
          <w:sz w:val="28"/>
          <w:szCs w:val="28"/>
          <w:shd w:val="clear" w:fill="FFFFFF"/>
          <w:lang w:val="en-US" w:eastAsia="zh-CN"/>
        </w:rPr>
        <w:t>前20%为A等（95分）、20-40%为B等（85分）、40-60%为C等（75分）、60%之后为D等（65分）</w:t>
      </w:r>
      <w:r>
        <w:rPr>
          <w:rFonts w:hint="eastAsia" w:ascii="仿宋_GB2312" w:hAnsi="仿宋_GB2312" w:eastAsia="仿宋_GB2312" w:cs="仿宋_GB2312"/>
          <w:b w:val="0"/>
          <w:bCs w:val="0"/>
          <w:i w:val="0"/>
          <w:iCs w:val="0"/>
          <w:caps w:val="0"/>
          <w:color w:val="3E3E3E"/>
          <w:spacing w:val="0"/>
          <w:sz w:val="28"/>
          <w:szCs w:val="28"/>
          <w:shd w:val="clear" w:fill="FFFFFF"/>
          <w:lang w:val="en-US" w:eastAsia="zh-CN"/>
        </w:rPr>
        <w:t>。</w:t>
      </w:r>
    </w:p>
    <w:p w14:paraId="3A37A14D">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textAlignment w:val="auto"/>
        <w:rPr>
          <w:rFonts w:hint="eastAsia" w:ascii="楷体_GB2312" w:hAnsi="楷体_GB2312" w:eastAsia="楷体_GB2312" w:cs="楷体_GB2312"/>
          <w:b/>
          <w:bCs/>
          <w:i w:val="0"/>
          <w:iCs w:val="0"/>
          <w:caps w:val="0"/>
          <w:color w:val="3E3E3E"/>
          <w:spacing w:val="0"/>
          <w:sz w:val="28"/>
          <w:szCs w:val="28"/>
          <w:shd w:val="clear" w:fill="FFFFFF"/>
          <w:lang w:val="en-US" w:eastAsia="zh-CN"/>
        </w:rPr>
      </w:pPr>
      <w:r>
        <w:rPr>
          <w:rFonts w:hint="eastAsia" w:ascii="楷体_GB2312" w:hAnsi="楷体_GB2312" w:eastAsia="楷体_GB2312" w:cs="楷体_GB2312"/>
          <w:b/>
          <w:bCs/>
          <w:i w:val="0"/>
          <w:iCs w:val="0"/>
          <w:caps w:val="0"/>
          <w:color w:val="3E3E3E"/>
          <w:spacing w:val="0"/>
          <w:sz w:val="28"/>
          <w:szCs w:val="28"/>
          <w:shd w:val="clear" w:fill="FFFFFF"/>
          <w:lang w:val="en-US" w:eastAsia="zh-CN"/>
        </w:rPr>
        <w:t>1、积极参与、开展网络主题教育活动</w:t>
      </w:r>
    </w:p>
    <w:p w14:paraId="747E0DE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both"/>
        <w:textAlignment w:val="auto"/>
        <w:rPr>
          <w:rFonts w:hint="eastAsia" w:ascii="仿宋_GB2312" w:hAnsi="仿宋_GB2312" w:eastAsia="仿宋_GB2312" w:cs="仿宋_GB2312"/>
          <w:i w:val="0"/>
          <w:iCs w:val="0"/>
          <w:caps w:val="0"/>
          <w:color w:val="000000" w:themeColor="text1"/>
          <w:spacing w:val="0"/>
          <w:sz w:val="28"/>
          <w:szCs w:val="28"/>
          <w:u w:val="none"/>
          <w:lang w:val="en-US" w:eastAsia="zh-CN"/>
          <w14:textFill>
            <w14:solidFill>
              <w14:schemeClr w14:val="tx1"/>
            </w14:solidFill>
          </w14:textFill>
        </w:rPr>
      </w:pPr>
      <w:r>
        <w:rPr>
          <w:rFonts w:hint="eastAsia" w:ascii="仿宋_GB2312" w:hAnsi="仿宋_GB2312" w:eastAsia="仿宋_GB2312" w:cs="仿宋_GB2312"/>
          <w:i w:val="0"/>
          <w:iCs w:val="0"/>
          <w:caps w:val="0"/>
          <w:color w:val="000000" w:themeColor="text1"/>
          <w:spacing w:val="0"/>
          <w:sz w:val="28"/>
          <w:szCs w:val="28"/>
          <w:u w:val="none"/>
          <w:lang w:val="en-US" w:eastAsia="zh-CN"/>
          <w14:textFill>
            <w14:solidFill>
              <w14:schemeClr w14:val="tx1"/>
            </w14:solidFill>
          </w14:textFill>
        </w:rPr>
        <w:t>（1）积极参与、开展网络主题教育活动。班级成员积极参加学校、学院易班组织的各类主题教育活动，要求班级成员参与率不少于50%，或有较大影响力（例如一定的获奖比例）。</w:t>
      </w:r>
    </w:p>
    <w:p w14:paraId="3C1B1D4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both"/>
        <w:textAlignment w:val="auto"/>
        <w:rPr>
          <w:rFonts w:hint="eastAsia" w:ascii="仿宋_GB2312" w:hAnsi="仿宋_GB2312" w:eastAsia="仿宋_GB2312" w:cs="仿宋_GB2312"/>
          <w:i w:val="0"/>
          <w:iCs w:val="0"/>
          <w:caps w:val="0"/>
          <w:color w:val="000000" w:themeColor="text1"/>
          <w:spacing w:val="0"/>
          <w:sz w:val="28"/>
          <w:szCs w:val="28"/>
          <w:u w:val="none"/>
          <w:lang w:val="en-US" w:eastAsia="zh-CN"/>
          <w14:textFill>
            <w14:solidFill>
              <w14:schemeClr w14:val="tx1"/>
            </w14:solidFill>
          </w14:textFill>
        </w:rPr>
      </w:pPr>
      <w:r>
        <w:rPr>
          <w:rFonts w:hint="eastAsia" w:ascii="仿宋_GB2312" w:hAnsi="仿宋_GB2312" w:eastAsia="仿宋_GB2312" w:cs="仿宋_GB2312"/>
          <w:i w:val="0"/>
          <w:iCs w:val="0"/>
          <w:caps w:val="0"/>
          <w:color w:val="000000" w:themeColor="text1"/>
          <w:spacing w:val="0"/>
          <w:sz w:val="28"/>
          <w:szCs w:val="28"/>
          <w:u w:val="none"/>
          <w:lang w:val="en-US" w:eastAsia="zh-CN"/>
          <w14:textFill>
            <w14:solidFill>
              <w14:schemeClr w14:val="tx1"/>
            </w14:solidFill>
          </w14:textFill>
        </w:rPr>
        <w:t>（2）班级依托易班网络平台或其他平台组织开展网络主题教育活动，主题鲜明，效果良好。要求班级成员参与率不低于50%。</w:t>
      </w:r>
    </w:p>
    <w:p w14:paraId="2859FEA2">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textAlignment w:val="auto"/>
        <w:rPr>
          <w:rFonts w:hint="eastAsia" w:ascii="楷体_GB2312" w:hAnsi="楷体_GB2312" w:eastAsia="楷体_GB2312" w:cs="楷体_GB2312"/>
          <w:b/>
          <w:bCs/>
          <w:i w:val="0"/>
          <w:iCs w:val="0"/>
          <w:caps w:val="0"/>
          <w:color w:val="3E3E3E"/>
          <w:spacing w:val="0"/>
          <w:sz w:val="28"/>
          <w:szCs w:val="28"/>
          <w:shd w:val="clear" w:fill="FFFFFF"/>
          <w:lang w:val="en-US" w:eastAsia="zh-CN"/>
        </w:rPr>
      </w:pPr>
      <w:r>
        <w:rPr>
          <w:rFonts w:hint="eastAsia" w:ascii="楷体_GB2312" w:hAnsi="楷体_GB2312" w:eastAsia="楷体_GB2312" w:cs="楷体_GB2312"/>
          <w:b/>
          <w:bCs/>
          <w:i w:val="0"/>
          <w:iCs w:val="0"/>
          <w:caps w:val="0"/>
          <w:color w:val="3E3E3E"/>
          <w:spacing w:val="0"/>
          <w:sz w:val="28"/>
          <w:szCs w:val="28"/>
          <w:shd w:val="clear" w:fill="FFFFFF"/>
          <w:lang w:val="en-US" w:eastAsia="zh-CN"/>
        </w:rPr>
        <w:t>2、积极创作优秀网络作品或积极参与网络班级建设</w:t>
      </w:r>
    </w:p>
    <w:p w14:paraId="7350AE5F">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both"/>
        <w:textAlignment w:val="auto"/>
        <w:rPr>
          <w:rFonts w:hint="eastAsia" w:ascii="仿宋_GB2312" w:hAnsi="仿宋_GB2312" w:eastAsia="仿宋_GB2312" w:cs="仿宋_GB2312"/>
          <w:i w:val="0"/>
          <w:iCs w:val="0"/>
          <w:caps w:val="0"/>
          <w:color w:val="000000" w:themeColor="text1"/>
          <w:spacing w:val="0"/>
          <w:sz w:val="28"/>
          <w:szCs w:val="28"/>
          <w:u w:val="none"/>
          <w:lang w:val="en-US" w:eastAsia="zh-CN"/>
          <w14:textFill>
            <w14:solidFill>
              <w14:schemeClr w14:val="tx1"/>
            </w14:solidFill>
          </w14:textFill>
        </w:rPr>
      </w:pPr>
      <w:r>
        <w:rPr>
          <w:rFonts w:hint="eastAsia" w:ascii="仿宋_GB2312" w:hAnsi="仿宋_GB2312" w:eastAsia="仿宋_GB2312" w:cs="仿宋_GB2312"/>
          <w:i w:val="0"/>
          <w:iCs w:val="0"/>
          <w:caps w:val="0"/>
          <w:color w:val="000000" w:themeColor="text1"/>
          <w:spacing w:val="0"/>
          <w:sz w:val="28"/>
          <w:szCs w:val="28"/>
          <w:u w:val="none"/>
          <w:lang w:val="en-US" w:eastAsia="zh-CN"/>
          <w14:textFill>
            <w14:solidFill>
              <w14:schemeClr w14:val="tx1"/>
            </w14:solidFill>
          </w14:textFill>
        </w:rPr>
        <w:t>（1）班级成员积极创作优质网络文化作品（网文、视频、书画等）并通过院级及以上网络平台进行发布；</w:t>
      </w:r>
    </w:p>
    <w:p w14:paraId="4E56205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both"/>
        <w:textAlignment w:val="auto"/>
        <w:rPr>
          <w:rFonts w:hint="eastAsia" w:ascii="仿宋_GB2312" w:hAnsi="仿宋_GB2312" w:eastAsia="仿宋_GB2312" w:cs="仿宋_GB2312"/>
          <w:i w:val="0"/>
          <w:iCs w:val="0"/>
          <w:caps w:val="0"/>
          <w:color w:val="000000" w:themeColor="text1"/>
          <w:spacing w:val="0"/>
          <w:sz w:val="28"/>
          <w:szCs w:val="28"/>
          <w:u w:val="none"/>
          <w:lang w:val="en-US" w:eastAsia="zh-CN"/>
          <w14:textFill>
            <w14:solidFill>
              <w14:schemeClr w14:val="tx1"/>
            </w14:solidFill>
          </w14:textFill>
        </w:rPr>
      </w:pPr>
      <w:r>
        <w:rPr>
          <w:rFonts w:hint="eastAsia" w:ascii="仿宋_GB2312" w:hAnsi="仿宋_GB2312" w:eastAsia="仿宋_GB2312" w:cs="仿宋_GB2312"/>
          <w:i w:val="0"/>
          <w:iCs w:val="0"/>
          <w:caps w:val="0"/>
          <w:color w:val="000000" w:themeColor="text1"/>
          <w:spacing w:val="0"/>
          <w:sz w:val="28"/>
          <w:szCs w:val="28"/>
          <w:u w:val="none"/>
          <w:lang w:val="en-US" w:eastAsia="zh-CN"/>
          <w14:textFill>
            <w14:solidFill>
              <w14:schemeClr w14:val="tx1"/>
            </w14:solidFill>
          </w14:textFill>
        </w:rPr>
        <w:t>（2）班级成员积极创作优质网络文化作品（网文、视频、书画等）在校级及以上网络文化作品征集活动中获奖；</w:t>
      </w:r>
    </w:p>
    <w:p w14:paraId="4C923297">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both"/>
        <w:textAlignment w:val="auto"/>
        <w:rPr>
          <w:rFonts w:hint="eastAsia" w:ascii="仿宋_GB2312" w:hAnsi="仿宋_GB2312" w:eastAsia="仿宋_GB2312" w:cs="仿宋_GB2312"/>
          <w:i w:val="0"/>
          <w:iCs w:val="0"/>
          <w:caps w:val="0"/>
          <w:color w:val="000000" w:themeColor="text1"/>
          <w:spacing w:val="0"/>
          <w:sz w:val="28"/>
          <w:szCs w:val="28"/>
          <w:u w:val="none"/>
          <w:lang w:val="en-US" w:eastAsia="zh-CN"/>
          <w14:textFill>
            <w14:solidFill>
              <w14:schemeClr w14:val="tx1"/>
            </w14:solidFill>
          </w14:textFill>
        </w:rPr>
      </w:pPr>
      <w:r>
        <w:rPr>
          <w:rFonts w:hint="eastAsia" w:ascii="仿宋_GB2312" w:hAnsi="仿宋_GB2312" w:eastAsia="仿宋_GB2312" w:cs="仿宋_GB2312"/>
          <w:i w:val="0"/>
          <w:iCs w:val="0"/>
          <w:caps w:val="0"/>
          <w:color w:val="000000" w:themeColor="text1"/>
          <w:spacing w:val="0"/>
          <w:sz w:val="28"/>
          <w:szCs w:val="28"/>
          <w:u w:val="none"/>
          <w:lang w:val="en-US" w:eastAsia="zh-CN"/>
          <w14:textFill>
            <w14:solidFill>
              <w14:schemeClr w14:val="tx1"/>
            </w14:solidFill>
          </w14:textFill>
        </w:rPr>
        <w:t>（3）班级新闻或班级成员为作者的文章在理工易班网上稿。</w:t>
      </w:r>
    </w:p>
    <w:p w14:paraId="37C68DC3">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rPr>
          <w:rFonts w:hint="eastAsia" w:ascii="楷体_GB2312" w:hAnsi="楷体_GB2312" w:eastAsia="楷体_GB2312" w:cs="楷体_GB2312"/>
          <w:b/>
          <w:bCs/>
          <w:sz w:val="28"/>
          <w:szCs w:val="28"/>
          <w:lang w:val="en-US" w:eastAsia="zh-CN"/>
        </w:rPr>
      </w:pPr>
      <w:r>
        <w:rPr>
          <w:rFonts w:hint="eastAsia" w:ascii="黑体" w:hAnsi="黑体" w:eastAsia="黑体" w:cs="黑体"/>
          <w:b w:val="0"/>
          <w:bCs w:val="0"/>
          <w:sz w:val="28"/>
          <w:szCs w:val="28"/>
          <w:lang w:val="en-US" w:eastAsia="zh-CN"/>
        </w:rPr>
        <w:t>二、评委打分（40%）</w:t>
      </w:r>
    </w:p>
    <w:p w14:paraId="1212C529">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textAlignment w:val="auto"/>
        <w:rPr>
          <w:rFonts w:hint="eastAsia" w:ascii="仿宋_GB2312" w:hAnsi="仿宋_GB2312" w:eastAsia="仿宋_GB2312" w:cs="仿宋_GB2312"/>
          <w:i w:val="0"/>
          <w:iCs w:val="0"/>
          <w:caps w:val="0"/>
          <w:color w:val="3E3E3E"/>
          <w:spacing w:val="0"/>
          <w:sz w:val="28"/>
          <w:szCs w:val="28"/>
          <w:shd w:val="clear" w:fill="FFFFFF"/>
        </w:rPr>
      </w:pPr>
      <w:r>
        <w:rPr>
          <w:rFonts w:hint="eastAsia" w:ascii="仿宋_GB2312" w:hAnsi="仿宋_GB2312" w:eastAsia="仿宋_GB2312" w:cs="仿宋_GB2312"/>
          <w:sz w:val="28"/>
          <w:szCs w:val="28"/>
          <w:lang w:val="en-US" w:eastAsia="zh-CN"/>
        </w:rPr>
        <w:t>各学院推荐班级提交相关班级材料后，</w:t>
      </w:r>
      <w:r>
        <w:rPr>
          <w:rFonts w:hint="eastAsia" w:ascii="仿宋_GB2312" w:hAnsi="仿宋_GB2312" w:eastAsia="仿宋_GB2312" w:cs="仿宋_GB2312"/>
          <w:i w:val="0"/>
          <w:iCs w:val="0"/>
          <w:caps w:val="0"/>
          <w:color w:val="3E3E3E"/>
          <w:spacing w:val="0"/>
          <w:sz w:val="28"/>
          <w:szCs w:val="28"/>
          <w:shd w:val="clear" w:fill="FFFFFF"/>
        </w:rPr>
        <w:t>学校易班发展中心将组织专家和学生代表，根据所提交的班级材料和图文进行初审。</w:t>
      </w:r>
    </w:p>
    <w:p w14:paraId="04F8D8B7">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textAlignment w:val="auto"/>
        <w:rPr>
          <w:rFonts w:hint="eastAsia" w:ascii="仿宋_GB2312" w:hAnsi="仿宋_GB2312" w:eastAsia="仿宋_GB2312" w:cs="仿宋_GB2312"/>
          <w:i w:val="0"/>
          <w:iCs w:val="0"/>
          <w:caps w:val="0"/>
          <w:color w:val="3E3E3E"/>
          <w:spacing w:val="0"/>
          <w:sz w:val="28"/>
          <w:szCs w:val="28"/>
          <w:shd w:val="clear" w:fill="FFFFFF"/>
          <w:lang w:val="en-US" w:eastAsia="zh-CN"/>
        </w:rPr>
      </w:pPr>
      <w:r>
        <w:rPr>
          <w:rFonts w:hint="eastAsia" w:ascii="仿宋_GB2312" w:hAnsi="仿宋_GB2312" w:eastAsia="仿宋_GB2312" w:cs="仿宋_GB2312"/>
          <w:i w:val="0"/>
          <w:iCs w:val="0"/>
          <w:caps w:val="0"/>
          <w:color w:val="3E3E3E"/>
          <w:spacing w:val="0"/>
          <w:sz w:val="28"/>
          <w:szCs w:val="28"/>
          <w:shd w:val="clear" w:fill="FFFFFF"/>
          <w:lang w:val="en-US" w:eastAsia="zh-CN"/>
        </w:rPr>
        <w:t>其中初赛打分按照班级建设评价、网络建设评价两个维度分开打分，进行加和最终得到总分数。</w:t>
      </w:r>
    </w:p>
    <w:tbl>
      <w:tblPr>
        <w:tblStyle w:val="7"/>
        <w:tblpPr w:leftFromText="180" w:rightFromText="180" w:vertAnchor="text" w:horzAnchor="page" w:tblpX="2025" w:tblpY="30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87"/>
        <w:gridCol w:w="3426"/>
        <w:gridCol w:w="1721"/>
      </w:tblGrid>
      <w:tr w14:paraId="3F5B3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7" w:type="dxa"/>
            <w:vAlign w:val="center"/>
          </w:tcPr>
          <w:p w14:paraId="4D1A0A30">
            <w:pPr>
              <w:bidi w:val="0"/>
              <w:jc w:val="center"/>
              <w:rPr>
                <w:rFonts w:hint="default"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评分维度</w:t>
            </w:r>
          </w:p>
        </w:tc>
        <w:tc>
          <w:tcPr>
            <w:tcW w:w="3426" w:type="dxa"/>
            <w:vAlign w:val="top"/>
          </w:tcPr>
          <w:p w14:paraId="4234920B">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评分细则</w:t>
            </w:r>
          </w:p>
        </w:tc>
        <w:tc>
          <w:tcPr>
            <w:tcW w:w="1721" w:type="dxa"/>
            <w:vAlign w:val="top"/>
          </w:tcPr>
          <w:p w14:paraId="57F51CF3">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所占分值</w:t>
            </w:r>
          </w:p>
        </w:tc>
      </w:tr>
      <w:tr w14:paraId="2C0FB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7" w:type="dxa"/>
            <w:vMerge w:val="restart"/>
            <w:vAlign w:val="center"/>
          </w:tcPr>
          <w:p w14:paraId="36C05EEE">
            <w:pPr>
              <w:bidi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班级建设评价</w:t>
            </w:r>
          </w:p>
          <w:p w14:paraId="6CE15CBD">
            <w:pPr>
              <w:bidi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（100分）</w:t>
            </w:r>
          </w:p>
        </w:tc>
        <w:tc>
          <w:tcPr>
            <w:tcW w:w="3426" w:type="dxa"/>
            <w:vAlign w:val="top"/>
          </w:tcPr>
          <w:p w14:paraId="059B9E92">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班级建设突出成果</w:t>
            </w:r>
          </w:p>
        </w:tc>
        <w:tc>
          <w:tcPr>
            <w:tcW w:w="1721" w:type="dxa"/>
            <w:vAlign w:val="top"/>
          </w:tcPr>
          <w:p w14:paraId="0C8D8511">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30分</w:t>
            </w:r>
          </w:p>
        </w:tc>
      </w:tr>
      <w:tr w14:paraId="2099B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7" w:type="dxa"/>
            <w:vMerge w:val="continue"/>
            <w:vAlign w:val="top"/>
          </w:tcPr>
          <w:p w14:paraId="7A7660C2">
            <w:pPr>
              <w:numPr>
                <w:ilvl w:val="0"/>
                <w:numId w:val="0"/>
              </w:numPr>
              <w:bidi w:val="0"/>
              <w:jc w:val="cente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pPr>
          </w:p>
        </w:tc>
        <w:tc>
          <w:tcPr>
            <w:tcW w:w="3426" w:type="dxa"/>
            <w:vAlign w:val="top"/>
          </w:tcPr>
          <w:p w14:paraId="334DD11A">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班级建设创新路径</w:t>
            </w:r>
          </w:p>
        </w:tc>
        <w:tc>
          <w:tcPr>
            <w:tcW w:w="1721" w:type="dxa"/>
            <w:vAlign w:val="top"/>
          </w:tcPr>
          <w:p w14:paraId="78873D6C">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40分</w:t>
            </w:r>
          </w:p>
        </w:tc>
      </w:tr>
      <w:tr w14:paraId="3771B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7" w:type="dxa"/>
            <w:vMerge w:val="continue"/>
            <w:vAlign w:val="top"/>
          </w:tcPr>
          <w:p w14:paraId="2D797EE4">
            <w:pPr>
              <w:numPr>
                <w:ilvl w:val="0"/>
                <w:numId w:val="0"/>
              </w:numPr>
              <w:bidi w:val="0"/>
              <w:jc w:val="cente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pPr>
          </w:p>
        </w:tc>
        <w:tc>
          <w:tcPr>
            <w:tcW w:w="3426" w:type="dxa"/>
            <w:vAlign w:val="top"/>
          </w:tcPr>
          <w:p w14:paraId="2175E4E1">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班级团结和谐</w:t>
            </w:r>
          </w:p>
        </w:tc>
        <w:tc>
          <w:tcPr>
            <w:tcW w:w="1721" w:type="dxa"/>
            <w:vAlign w:val="top"/>
          </w:tcPr>
          <w:p w14:paraId="267E1FA7">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15分</w:t>
            </w:r>
          </w:p>
        </w:tc>
      </w:tr>
      <w:tr w14:paraId="3A4BA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7" w:type="dxa"/>
            <w:vMerge w:val="continue"/>
            <w:vAlign w:val="top"/>
          </w:tcPr>
          <w:p w14:paraId="0E340058">
            <w:pPr>
              <w:numPr>
                <w:ilvl w:val="0"/>
                <w:numId w:val="0"/>
              </w:numPr>
              <w:bidi w:val="0"/>
              <w:jc w:val="cente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pPr>
          </w:p>
        </w:tc>
        <w:tc>
          <w:tcPr>
            <w:tcW w:w="3426" w:type="dxa"/>
            <w:vAlign w:val="top"/>
          </w:tcPr>
          <w:p w14:paraId="45F3D6F6">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班级文化建设</w:t>
            </w:r>
          </w:p>
        </w:tc>
        <w:tc>
          <w:tcPr>
            <w:tcW w:w="1721" w:type="dxa"/>
            <w:vAlign w:val="top"/>
          </w:tcPr>
          <w:p w14:paraId="3441A309">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15分</w:t>
            </w:r>
          </w:p>
        </w:tc>
      </w:tr>
      <w:tr w14:paraId="74151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7" w:type="dxa"/>
            <w:vMerge w:val="restart"/>
            <w:vAlign w:val="center"/>
          </w:tcPr>
          <w:p w14:paraId="10E1086E">
            <w:pPr>
              <w:numPr>
                <w:ilvl w:val="0"/>
                <w:numId w:val="0"/>
              </w:numPr>
              <w:bidi w:val="0"/>
              <w:jc w:val="cente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网络建设评价</w:t>
            </w:r>
          </w:p>
          <w:p w14:paraId="1FD4BCE9">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（100分）</w:t>
            </w:r>
          </w:p>
        </w:tc>
        <w:tc>
          <w:tcPr>
            <w:tcW w:w="3426" w:type="dxa"/>
            <w:vAlign w:val="top"/>
          </w:tcPr>
          <w:p w14:paraId="5AB367F6">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网络建设评价</w:t>
            </w:r>
          </w:p>
        </w:tc>
        <w:tc>
          <w:tcPr>
            <w:tcW w:w="1721" w:type="dxa"/>
            <w:vAlign w:val="top"/>
          </w:tcPr>
          <w:p w14:paraId="53683268">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20分</w:t>
            </w:r>
          </w:p>
        </w:tc>
      </w:tr>
      <w:tr w14:paraId="5C923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7" w:type="dxa"/>
            <w:vMerge w:val="continue"/>
            <w:vAlign w:val="center"/>
          </w:tcPr>
          <w:p w14:paraId="1A813B8B">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p>
        </w:tc>
        <w:tc>
          <w:tcPr>
            <w:tcW w:w="3426" w:type="dxa"/>
            <w:vAlign w:val="center"/>
          </w:tcPr>
          <w:p w14:paraId="23163F18">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网络活动组织力</w:t>
            </w:r>
          </w:p>
        </w:tc>
        <w:tc>
          <w:tcPr>
            <w:tcW w:w="1721" w:type="dxa"/>
            <w:vAlign w:val="center"/>
          </w:tcPr>
          <w:p w14:paraId="3FA3CE41">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20分</w:t>
            </w:r>
          </w:p>
        </w:tc>
      </w:tr>
      <w:tr w14:paraId="0895E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7" w:type="dxa"/>
            <w:vMerge w:val="continue"/>
            <w:vAlign w:val="center"/>
          </w:tcPr>
          <w:p w14:paraId="379A4439">
            <w:pPr>
              <w:numPr>
                <w:ilvl w:val="0"/>
                <w:numId w:val="0"/>
              </w:numPr>
              <w:bidi w:val="0"/>
              <w:jc w:val="cente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pPr>
          </w:p>
        </w:tc>
        <w:tc>
          <w:tcPr>
            <w:tcW w:w="3426" w:type="dxa"/>
            <w:vAlign w:val="center"/>
          </w:tcPr>
          <w:p w14:paraId="7BB1CCFF">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网络成果创作力</w:t>
            </w:r>
          </w:p>
        </w:tc>
        <w:tc>
          <w:tcPr>
            <w:tcW w:w="1721" w:type="dxa"/>
            <w:vAlign w:val="center"/>
          </w:tcPr>
          <w:p w14:paraId="42E712FF">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10分</w:t>
            </w:r>
          </w:p>
        </w:tc>
      </w:tr>
      <w:tr w14:paraId="393F2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7" w:type="dxa"/>
            <w:vMerge w:val="continue"/>
            <w:vAlign w:val="center"/>
          </w:tcPr>
          <w:p w14:paraId="7C9938A5">
            <w:pPr>
              <w:numPr>
                <w:ilvl w:val="0"/>
                <w:numId w:val="0"/>
              </w:numPr>
              <w:bidi w:val="0"/>
              <w:jc w:val="cente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pPr>
          </w:p>
        </w:tc>
        <w:tc>
          <w:tcPr>
            <w:tcW w:w="3426" w:type="dxa"/>
            <w:vAlign w:val="center"/>
          </w:tcPr>
          <w:p w14:paraId="13F83332">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网络展示传播力</w:t>
            </w:r>
          </w:p>
        </w:tc>
        <w:tc>
          <w:tcPr>
            <w:tcW w:w="1721" w:type="dxa"/>
            <w:vAlign w:val="center"/>
          </w:tcPr>
          <w:p w14:paraId="67E7AC1B">
            <w:pPr>
              <w:numPr>
                <w:ilvl w:val="0"/>
                <w:numId w:val="0"/>
              </w:numPr>
              <w:bidi w:val="0"/>
              <w:jc w:val="center"/>
              <w:rPr>
                <w:rFonts w:hint="default" w:ascii="仿宋_GB2312" w:hAnsi="仿宋_GB2312" w:eastAsia="仿宋_GB2312" w:cs="仿宋_GB2312"/>
                <w:i w:val="0"/>
                <w:iCs w:val="0"/>
                <w:caps w:val="0"/>
                <w:color w:val="3E3E3E"/>
                <w:spacing w:val="0"/>
                <w:sz w:val="28"/>
                <w:szCs w:val="28"/>
                <w:shd w:val="clear" w:fill="FFFFFF"/>
                <w:vertAlign w:val="baseline"/>
                <w:lang w:val="en-US" w:eastAsia="zh-CN"/>
              </w:rPr>
            </w:pPr>
            <w:r>
              <w:rPr>
                <w:rFonts w:hint="eastAsia" w:ascii="仿宋_GB2312" w:hAnsi="仿宋_GB2312" w:eastAsia="仿宋_GB2312" w:cs="仿宋_GB2312"/>
                <w:i w:val="0"/>
                <w:iCs w:val="0"/>
                <w:caps w:val="0"/>
                <w:color w:val="3E3E3E"/>
                <w:spacing w:val="0"/>
                <w:sz w:val="28"/>
                <w:szCs w:val="28"/>
                <w:shd w:val="clear" w:fill="FFFFFF"/>
                <w:vertAlign w:val="baseline"/>
                <w:lang w:val="en-US" w:eastAsia="zh-CN"/>
              </w:rPr>
              <w:t>50分</w:t>
            </w:r>
          </w:p>
        </w:tc>
      </w:tr>
    </w:tbl>
    <w:p w14:paraId="421F4257">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textAlignment w:val="auto"/>
        <w:rPr>
          <w:rFonts w:hint="default" w:ascii="仿宋_GB2312" w:hAnsi="仿宋_GB2312" w:eastAsia="仿宋_GB2312" w:cs="仿宋_GB2312"/>
          <w:b w:val="0"/>
          <w:bCs w:val="0"/>
          <w:i w:val="0"/>
          <w:iCs w:val="0"/>
          <w:caps w:val="0"/>
          <w:color w:val="3E3E3E"/>
          <w:spacing w:val="0"/>
          <w:sz w:val="28"/>
          <w:szCs w:val="28"/>
          <w:shd w:val="clear" w:fill="FFFFFF"/>
          <w:lang w:val="en-US" w:eastAsia="zh-CN"/>
        </w:rPr>
      </w:pPr>
      <w:r>
        <w:rPr>
          <w:rFonts w:hint="eastAsia" w:ascii="仿宋_GB2312" w:hAnsi="仿宋_GB2312" w:eastAsia="仿宋_GB2312" w:cs="仿宋_GB2312"/>
          <w:i w:val="0"/>
          <w:iCs w:val="0"/>
          <w:caps w:val="0"/>
          <w:color w:val="3E3E3E"/>
          <w:spacing w:val="0"/>
          <w:sz w:val="28"/>
          <w:szCs w:val="28"/>
          <w:shd w:val="clear" w:fill="FFFFFF"/>
          <w:lang w:val="en-US" w:eastAsia="zh-CN"/>
        </w:rPr>
        <w:t>最终，各参评班级总得分将按照从高到低进行排序，进行等级赋分：前20%为A等（95分）、20-40%为B等（85分）、40-60%为C等（75分）、60%之后为D等（65分）。</w:t>
      </w:r>
    </w:p>
    <w:p w14:paraId="4EFF702A">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rPr>
          <w:rFonts w:hint="eastAsia" w:ascii="黑体" w:hAnsi="黑体" w:eastAsia="黑体" w:cs="黑体"/>
          <w:b w:val="0"/>
          <w:bCs w:val="0"/>
          <w:sz w:val="28"/>
          <w:szCs w:val="28"/>
          <w:lang w:val="en-US" w:eastAsia="zh-CN"/>
        </w:rPr>
      </w:pPr>
      <w:r>
        <w:rPr>
          <w:rFonts w:hint="eastAsia" w:ascii="黑体" w:hAnsi="黑体" w:eastAsia="黑体" w:cs="黑体"/>
          <w:b w:val="0"/>
          <w:bCs w:val="0"/>
          <w:sz w:val="28"/>
          <w:szCs w:val="28"/>
          <w:lang w:val="en-US" w:eastAsia="zh-CN"/>
        </w:rPr>
        <w:t>三、网络风采展示（50%）</w:t>
      </w:r>
    </w:p>
    <w:p w14:paraId="6EFA4D18">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0" w:leftChars="0" w:firstLine="560"/>
        <w:textAlignment w:val="auto"/>
        <w:rPr>
          <w:rFonts w:hint="eastAsia" w:ascii="仿宋_GB2312" w:hAnsi="仿宋_GB2312" w:eastAsia="仿宋_GB2312" w:cs="仿宋_GB2312"/>
          <w:b w:val="0"/>
          <w:bCs w:val="0"/>
          <w:i w:val="0"/>
          <w:iCs w:val="0"/>
          <w:caps w:val="0"/>
          <w:color w:val="3E3E3E"/>
          <w:spacing w:val="0"/>
          <w:sz w:val="28"/>
          <w:szCs w:val="28"/>
          <w:shd w:val="clear" w:fill="FFFFFF"/>
          <w:lang w:val="en-US" w:eastAsia="zh-CN"/>
        </w:rPr>
      </w:pPr>
      <w:r>
        <w:rPr>
          <w:rFonts w:hint="eastAsia" w:ascii="仿宋_GB2312" w:hAnsi="仿宋_GB2312" w:eastAsia="仿宋_GB2312" w:cs="仿宋_GB2312"/>
          <w:b w:val="0"/>
          <w:bCs w:val="0"/>
          <w:i w:val="0"/>
          <w:iCs w:val="0"/>
          <w:caps w:val="0"/>
          <w:color w:val="3E3E3E"/>
          <w:spacing w:val="0"/>
          <w:sz w:val="28"/>
          <w:szCs w:val="28"/>
          <w:shd w:val="clear" w:fill="FFFFFF"/>
          <w:lang w:val="en-US" w:eastAsia="zh-CN"/>
        </w:rPr>
        <w:t>网络风采展示分为两部分：武汉理工大学易班平台微信图文展示、青梨派</w:t>
      </w:r>
      <w:bookmarkStart w:id="0" w:name="_GoBack"/>
      <w:bookmarkEnd w:id="0"/>
      <w:r>
        <w:rPr>
          <w:rFonts w:hint="eastAsia" w:ascii="仿宋_GB2312" w:hAnsi="仿宋_GB2312" w:eastAsia="仿宋_GB2312" w:cs="仿宋_GB2312"/>
          <w:b w:val="0"/>
          <w:bCs w:val="0"/>
          <w:i w:val="0"/>
          <w:iCs w:val="0"/>
          <w:caps w:val="0"/>
          <w:color w:val="3E3E3E"/>
          <w:spacing w:val="0"/>
          <w:sz w:val="28"/>
          <w:szCs w:val="28"/>
          <w:shd w:val="clear" w:fill="FFFFFF"/>
          <w:lang w:val="en-US" w:eastAsia="zh-CN"/>
        </w:rPr>
        <w:t>微社区图文展示。</w:t>
      </w:r>
    </w:p>
    <w:p w14:paraId="6D5EB460">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560" w:leftChars="0"/>
        <w:textAlignment w:val="auto"/>
        <w:rPr>
          <w:rFonts w:hint="eastAsia" w:ascii="楷体_GB2312" w:hAnsi="楷体_GB2312" w:eastAsia="楷体_GB2312" w:cs="楷体_GB2312"/>
          <w:b/>
          <w:bCs/>
          <w:i w:val="0"/>
          <w:iCs w:val="0"/>
          <w:caps w:val="0"/>
          <w:color w:val="3E3E3E"/>
          <w:spacing w:val="0"/>
          <w:sz w:val="28"/>
          <w:szCs w:val="28"/>
          <w:shd w:val="clear" w:fill="FFFFFF"/>
          <w:lang w:val="en-US" w:eastAsia="zh-CN"/>
        </w:rPr>
      </w:pPr>
      <w:r>
        <w:rPr>
          <w:rFonts w:hint="eastAsia" w:ascii="楷体_GB2312" w:hAnsi="楷体_GB2312" w:eastAsia="楷体_GB2312" w:cs="楷体_GB2312"/>
          <w:b/>
          <w:bCs/>
          <w:i w:val="0"/>
          <w:iCs w:val="0"/>
          <w:caps w:val="0"/>
          <w:color w:val="3E3E3E"/>
          <w:spacing w:val="0"/>
          <w:sz w:val="28"/>
          <w:szCs w:val="28"/>
          <w:shd w:val="clear" w:fill="FFFFFF"/>
          <w:lang w:val="en-US" w:eastAsia="zh-CN"/>
        </w:rPr>
        <w:t>1、武汉理工大学易班平台微信图文展示（40%）</w:t>
      </w:r>
    </w:p>
    <w:p w14:paraId="1EC95A6F">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textAlignment w:val="auto"/>
        <w:rPr>
          <w:rFonts w:hint="eastAsia" w:ascii="仿宋_GB2312" w:hAnsi="仿宋_GB2312" w:eastAsia="仿宋_GB2312" w:cs="仿宋_GB2312"/>
          <w:i w:val="0"/>
          <w:iCs w:val="0"/>
          <w:caps w:val="0"/>
          <w:color w:val="3E3E3E"/>
          <w:spacing w:val="0"/>
          <w:sz w:val="28"/>
          <w:szCs w:val="28"/>
          <w:shd w:val="clear" w:fill="FFFFFF"/>
          <w:lang w:val="en-US" w:eastAsia="zh-CN"/>
        </w:rPr>
      </w:pPr>
      <w:r>
        <w:rPr>
          <w:rFonts w:hint="eastAsia" w:ascii="仿宋_GB2312" w:hAnsi="仿宋_GB2312" w:eastAsia="仿宋_GB2312" w:cs="仿宋_GB2312"/>
          <w:b w:val="0"/>
          <w:bCs w:val="0"/>
          <w:i w:val="0"/>
          <w:iCs w:val="0"/>
          <w:caps w:val="0"/>
          <w:color w:val="3E3E3E"/>
          <w:spacing w:val="0"/>
          <w:sz w:val="28"/>
          <w:szCs w:val="28"/>
          <w:shd w:val="clear" w:fill="FFFFFF"/>
          <w:lang w:val="en-US" w:eastAsia="zh-CN"/>
        </w:rPr>
        <w:t>校易班将根据按计划推送各班级网络风采展示微信图文，按照图文推送7日内点赞浏览人数进行排名，其中1个点赞=10个浏览，最后进行等级赋分：</w:t>
      </w:r>
      <w:r>
        <w:rPr>
          <w:rFonts w:hint="eastAsia" w:ascii="仿宋_GB2312" w:hAnsi="仿宋_GB2312" w:eastAsia="仿宋_GB2312" w:cs="仿宋_GB2312"/>
          <w:i w:val="0"/>
          <w:iCs w:val="0"/>
          <w:caps w:val="0"/>
          <w:color w:val="3E3E3E"/>
          <w:spacing w:val="0"/>
          <w:sz w:val="28"/>
          <w:szCs w:val="28"/>
          <w:shd w:val="clear" w:fill="FFFFFF"/>
          <w:lang w:val="en-US" w:eastAsia="zh-CN"/>
        </w:rPr>
        <w:t>前20%为A等（95分）、20-40%为B等（85分）、40-60%为C等（75分）、60%之后为D等（65分）。</w:t>
      </w:r>
    </w:p>
    <w:p w14:paraId="6FD03DA4">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560" w:leftChars="0"/>
        <w:textAlignment w:val="auto"/>
        <w:rPr>
          <w:rFonts w:hint="eastAsia" w:ascii="楷体_GB2312" w:hAnsi="楷体_GB2312" w:eastAsia="楷体_GB2312" w:cs="楷体_GB2312"/>
          <w:b/>
          <w:bCs/>
          <w:i w:val="0"/>
          <w:iCs w:val="0"/>
          <w:caps w:val="0"/>
          <w:color w:val="3E3E3E"/>
          <w:spacing w:val="0"/>
          <w:sz w:val="28"/>
          <w:szCs w:val="28"/>
          <w:shd w:val="clear" w:fill="FFFFFF"/>
          <w:lang w:val="en-US" w:eastAsia="zh-CN"/>
        </w:rPr>
      </w:pPr>
      <w:r>
        <w:rPr>
          <w:rFonts w:hint="eastAsia" w:ascii="楷体_GB2312" w:hAnsi="楷体_GB2312" w:eastAsia="楷体_GB2312" w:cs="楷体_GB2312"/>
          <w:b/>
          <w:bCs/>
          <w:i w:val="0"/>
          <w:iCs w:val="0"/>
          <w:caps w:val="0"/>
          <w:color w:val="3E3E3E"/>
          <w:spacing w:val="0"/>
          <w:sz w:val="28"/>
          <w:szCs w:val="28"/>
          <w:shd w:val="clear" w:fill="FFFFFF"/>
          <w:lang w:val="en-US" w:eastAsia="zh-CN"/>
        </w:rPr>
        <w:t>2、青梨派微社区风采展示（10%）</w:t>
      </w:r>
    </w:p>
    <w:p w14:paraId="6ABEB410">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textAlignment w:val="auto"/>
        <w:rPr>
          <w:rFonts w:hint="default" w:ascii="仿宋_GB2312" w:hAnsi="仿宋_GB2312" w:eastAsia="仿宋_GB2312" w:cs="仿宋_GB2312"/>
          <w:b w:val="0"/>
          <w:bCs w:val="0"/>
          <w:i w:val="0"/>
          <w:iCs w:val="0"/>
          <w:caps w:val="0"/>
          <w:color w:val="3E3E3E"/>
          <w:spacing w:val="0"/>
          <w:sz w:val="28"/>
          <w:szCs w:val="28"/>
          <w:shd w:val="clear" w:fill="FFFFFF"/>
          <w:lang w:val="en-US" w:eastAsia="zh-CN"/>
        </w:rPr>
      </w:pPr>
      <w:r>
        <w:rPr>
          <w:rFonts w:hint="eastAsia" w:ascii="仿宋_GB2312" w:hAnsi="仿宋_GB2312" w:eastAsia="仿宋_GB2312" w:cs="仿宋_GB2312"/>
          <w:b w:val="0"/>
          <w:bCs w:val="0"/>
          <w:i w:val="0"/>
          <w:iCs w:val="0"/>
          <w:caps w:val="0"/>
          <w:color w:val="3E3E3E"/>
          <w:spacing w:val="0"/>
          <w:sz w:val="28"/>
          <w:szCs w:val="28"/>
          <w:shd w:val="clear" w:fill="FFFFFF"/>
          <w:lang w:val="en-US" w:eastAsia="zh-CN"/>
        </w:rPr>
        <w:t>校易班将于青梨派微社区同步推送各班级网络风采展示图文，根据微社区点赞数量进行阶梯制赋分：点赞量60及以上为A等（95分）、点赞量45-59为B等（85分）、点赞量30-44为C等（75分）、点赞量30以下为D等（65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94D3ECC-2A82-434B-BAD9-7FA6EC96FB8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auto"/>
    <w:pitch w:val="default"/>
    <w:sig w:usb0="00000001" w:usb1="080E0000" w:usb2="00000000" w:usb3="00000000" w:csb0="00040000" w:csb1="00000000"/>
    <w:embedRegular r:id="rId2" w:fontKey="{99D1CB61-554C-4355-9DDA-87B92F1155C1}"/>
  </w:font>
  <w:font w:name="方正小标宋简体">
    <w:panose1 w:val="02000000000000000000"/>
    <w:charset w:val="86"/>
    <w:family w:val="auto"/>
    <w:pitch w:val="default"/>
    <w:sig w:usb0="800002BF" w:usb1="184F6CF8" w:usb2="00000012" w:usb3="00000000" w:csb0="00160001" w:csb1="12030000"/>
    <w:embedRegular r:id="rId3" w:fontKey="{2B91542F-B6DC-476E-BE5E-92A80C652C12}"/>
  </w:font>
  <w:font w:name="仿宋_GB2312">
    <w:panose1 w:val="02010609030101010101"/>
    <w:charset w:val="86"/>
    <w:family w:val="auto"/>
    <w:pitch w:val="default"/>
    <w:sig w:usb0="00000001" w:usb1="080E0000" w:usb2="00000000" w:usb3="00000000" w:csb0="00040000" w:csb1="00000000"/>
    <w:embedRegular r:id="rId4" w:fontKey="{5503FF3B-6FEA-4F0F-BB1F-49E431ADE56A}"/>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U1YTg1Y2E4ODY0ZWRkNTQ3Yzc3NTU4MjhjZDMzNzQifQ=="/>
  </w:docVars>
  <w:rsids>
    <w:rsidRoot w:val="1D10227B"/>
    <w:rsid w:val="008B0EF4"/>
    <w:rsid w:val="01AE6454"/>
    <w:rsid w:val="0D680789"/>
    <w:rsid w:val="0F5C05F1"/>
    <w:rsid w:val="0FA87905"/>
    <w:rsid w:val="10DD0769"/>
    <w:rsid w:val="11A73720"/>
    <w:rsid w:val="133F575F"/>
    <w:rsid w:val="156A7858"/>
    <w:rsid w:val="18D12EA1"/>
    <w:rsid w:val="19C82483"/>
    <w:rsid w:val="1D10227B"/>
    <w:rsid w:val="1E2017E9"/>
    <w:rsid w:val="24BC139B"/>
    <w:rsid w:val="2ACE5B25"/>
    <w:rsid w:val="2FCA40FB"/>
    <w:rsid w:val="302B0268"/>
    <w:rsid w:val="331C4BCE"/>
    <w:rsid w:val="33833FFC"/>
    <w:rsid w:val="341E5646"/>
    <w:rsid w:val="348F1DA3"/>
    <w:rsid w:val="3CAC5A37"/>
    <w:rsid w:val="3CED4E73"/>
    <w:rsid w:val="4E0F143D"/>
    <w:rsid w:val="4FD94A33"/>
    <w:rsid w:val="50BC6DEC"/>
    <w:rsid w:val="530F6B3B"/>
    <w:rsid w:val="5463135D"/>
    <w:rsid w:val="54EB272A"/>
    <w:rsid w:val="5942672C"/>
    <w:rsid w:val="5BE73DC7"/>
    <w:rsid w:val="61AF3E7F"/>
    <w:rsid w:val="63953D64"/>
    <w:rsid w:val="69EF672E"/>
    <w:rsid w:val="6C6E1ABB"/>
    <w:rsid w:val="6D204348"/>
    <w:rsid w:val="6F050E25"/>
    <w:rsid w:val="6FB85838"/>
    <w:rsid w:val="71551A49"/>
    <w:rsid w:val="75C37A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9"/>
    <w:qFormat/>
    <w:uiPriority w:val="0"/>
    <w:pPr>
      <w:spacing w:before="0" w:beforeAutospacing="1" w:after="0" w:afterAutospacing="1"/>
      <w:jc w:val="left"/>
      <w:outlineLvl w:val="0"/>
    </w:pPr>
    <w:rPr>
      <w:rFonts w:hint="eastAsia" w:ascii="宋体" w:hAnsi="宋体" w:eastAsia="黑体" w:cs="宋体"/>
      <w:bCs/>
      <w:kern w:val="44"/>
      <w:szCs w:val="48"/>
      <w:lang w:bidi="ar"/>
    </w:rPr>
  </w:style>
  <w:style w:type="paragraph" w:styleId="3">
    <w:name w:val="heading 2"/>
    <w:basedOn w:val="1"/>
    <w:next w:val="1"/>
    <w:semiHidden/>
    <w:unhideWhenUsed/>
    <w:qFormat/>
    <w:uiPriority w:val="0"/>
    <w:pPr>
      <w:keepNext/>
      <w:keepLines/>
      <w:spacing w:before="120" w:beforeLines="0" w:beforeAutospacing="0" w:after="120" w:afterLines="0" w:afterAutospacing="0" w:line="413" w:lineRule="auto"/>
      <w:outlineLvl w:val="1"/>
    </w:pPr>
    <w:rPr>
      <w:rFonts w:ascii="Arial" w:hAnsi="Arial" w:eastAsia="楷体_GB2312"/>
      <w:b/>
      <w:kern w:val="2"/>
      <w:szCs w:val="24"/>
    </w:rPr>
  </w:style>
  <w:style w:type="paragraph" w:styleId="4">
    <w:name w:val="heading 3"/>
    <w:basedOn w:val="1"/>
    <w:next w:val="1"/>
    <w:semiHidden/>
    <w:unhideWhenUsed/>
    <w:qFormat/>
    <w:uiPriority w:val="0"/>
    <w:pPr>
      <w:keepNext/>
      <w:keepLines/>
      <w:spacing w:before="260" w:beforeLines="0" w:beforeAutospacing="0" w:after="260" w:afterLines="0" w:afterAutospacing="0" w:line="413" w:lineRule="auto"/>
      <w:outlineLvl w:val="2"/>
    </w:pPr>
    <w:rPr>
      <w:rFonts w:ascii="Times New Roman" w:hAnsi="Times New Roman"/>
      <w:b/>
      <w:kern w:val="2"/>
      <w:szCs w:val="24"/>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标题 1 Char"/>
    <w:link w:val="2"/>
    <w:qFormat/>
    <w:uiPriority w:val="0"/>
    <w:rPr>
      <w:rFonts w:ascii="Times New Roman" w:hAnsi="Times New Roman" w:eastAsia="黑体"/>
      <w:kern w:val="44"/>
      <w:sz w:val="28"/>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886</Words>
  <Characters>957</Characters>
  <Lines>0</Lines>
  <Paragraphs>0</Paragraphs>
  <TotalTime>3</TotalTime>
  <ScaleCrop>false</ScaleCrop>
  <LinksUpToDate>false</LinksUpToDate>
  <CharactersWithSpaces>957</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2022-11-10T14:18:00Z</dcterms:created>
  <dc:creator>Mediocre.</dc:creator>
  <cp:lastModifiedBy>WPS_1220529699</cp:lastModifiedBy>
  <dcterms:modified xsi:type="dcterms:W3CDTF">2024-11-10T02:15:30Z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1A09DD7AF8914A24963112A2102A8A1C_13</vt:lpwstr>
  </property>
</Properties>
</file>